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51" w:rsidRPr="006945FF" w:rsidRDefault="00D86E51" w:rsidP="00D86E51">
      <w:pPr>
        <w:pStyle w:val="a3"/>
        <w:jc w:val="center"/>
      </w:pPr>
      <w:proofErr w:type="gramStart"/>
      <w:r w:rsidRPr="006945FF">
        <w:t xml:space="preserve">АДМИНИСТРАЦИЯ  </w:t>
      </w:r>
      <w:r w:rsidR="006945FF" w:rsidRPr="006945FF">
        <w:t>СИБИР</w:t>
      </w:r>
      <w:r w:rsidRPr="006945FF">
        <w:t>СКОГО</w:t>
      </w:r>
      <w:proofErr w:type="gramEnd"/>
      <w:r w:rsidRPr="006945FF">
        <w:t xml:space="preserve"> СЕЛЬСОВЕТА                                                              КУПИНСКОГО РАЙОНА НОВОСИБИРСКОЙ ОБЛАСТИ</w:t>
      </w:r>
    </w:p>
    <w:p w:rsidR="00D86E51" w:rsidRPr="006945FF" w:rsidRDefault="00D86E51" w:rsidP="00D86E51">
      <w:pPr>
        <w:pStyle w:val="a3"/>
        <w:jc w:val="center"/>
      </w:pPr>
      <w:r w:rsidRPr="006945FF">
        <w:t>ПОСТАНОВЛЕНИЕ</w:t>
      </w:r>
    </w:p>
    <w:p w:rsidR="00D86E51" w:rsidRPr="006945FF" w:rsidRDefault="006945FF" w:rsidP="00D86E51">
      <w:pPr>
        <w:pStyle w:val="a3"/>
        <w:jc w:val="center"/>
      </w:pPr>
      <w:r w:rsidRPr="006945FF">
        <w:t>18.11.2019</w:t>
      </w:r>
      <w:r w:rsidRPr="006945FF">
        <w:tab/>
      </w:r>
      <w:r w:rsidRPr="006945FF">
        <w:tab/>
      </w:r>
      <w:r w:rsidRPr="006945FF">
        <w:tab/>
      </w:r>
      <w:r w:rsidRPr="006945FF">
        <w:tab/>
      </w:r>
      <w:r w:rsidRPr="006945FF">
        <w:tab/>
      </w:r>
      <w:r w:rsidRPr="006945FF">
        <w:tab/>
      </w:r>
      <w:r w:rsidRPr="006945FF">
        <w:tab/>
      </w:r>
      <w:r w:rsidRPr="006945FF">
        <w:tab/>
        <w:t>№ 59</w:t>
      </w:r>
    </w:p>
    <w:p w:rsidR="00D86E51" w:rsidRPr="006945FF" w:rsidRDefault="007136D2" w:rsidP="00D86E51">
      <w:pPr>
        <w:pStyle w:val="a3"/>
        <w:jc w:val="center"/>
      </w:pPr>
      <w:proofErr w:type="gramStart"/>
      <w:r>
        <w:t xml:space="preserve">п </w:t>
      </w:r>
      <w:r w:rsidR="00D86E51" w:rsidRPr="006945FF">
        <w:t>.</w:t>
      </w:r>
      <w:r w:rsidR="006945FF" w:rsidRPr="006945FF">
        <w:t>Сибирский</w:t>
      </w:r>
      <w:proofErr w:type="gramEnd"/>
    </w:p>
    <w:p w:rsidR="00D86E51" w:rsidRPr="006945FF" w:rsidRDefault="00D86E51" w:rsidP="00D86E51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 w:rsidRPr="006945FF">
        <w:rPr>
          <w:rFonts w:ascii="Times New Roman" w:hAnsi="Times New Roman"/>
          <w:b w:val="0"/>
          <w:sz w:val="28"/>
          <w:szCs w:val="28"/>
        </w:rPr>
        <w:t>Об утверждении Порядка проведения анализа осуществления полномочий главными администраторами бюджетных средств по внутреннему финансовому контролю и внутреннему финансовому аудит</w:t>
      </w:r>
      <w:r w:rsidRPr="006945FF">
        <w:rPr>
          <w:rFonts w:ascii="Times New Roman" w:hAnsi="Times New Roman"/>
          <w:b w:val="0"/>
          <w:sz w:val="28"/>
          <w:szCs w:val="28"/>
          <w:lang w:val="ru-RU"/>
        </w:rPr>
        <w:t>у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945F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пунктом 4 статьи 157</w:t>
      </w:r>
      <w:r w:rsidRPr="006945F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Порядком осуществления внутреннего муниципального финансового контроля, утвержденного постановлением администрации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Pr="006945FF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proofErr w:type="gram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</w:t>
      </w:r>
      <w:r w:rsidR="007136D2">
        <w:rPr>
          <w:rFonts w:ascii="Times New Roman" w:hAnsi="Times New Roman" w:cs="Times New Roman"/>
          <w:sz w:val="28"/>
          <w:szCs w:val="28"/>
        </w:rPr>
        <w:t>7.08.2018 № 5</w:t>
      </w:r>
      <w:r w:rsidRPr="006945FF">
        <w:rPr>
          <w:rFonts w:ascii="Times New Roman" w:hAnsi="Times New Roman" w:cs="Times New Roman"/>
          <w:sz w:val="28"/>
          <w:szCs w:val="28"/>
        </w:rPr>
        <w:t>2.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6E51" w:rsidRPr="006945FF" w:rsidRDefault="00D86E51" w:rsidP="00D86E51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проведения анализа осуществления полномочий главными администраторами бюджетных средств по внутреннему финансовому контролю и внутреннему финансовому аудиту, согласно приложению № 1 к настоящему постановлению. </w:t>
      </w:r>
    </w:p>
    <w:p w:rsidR="00D86E51" w:rsidRPr="006945FF" w:rsidRDefault="00D86E51" w:rsidP="00D86E51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 Утвердить комиссию по проведению анализа осуществления полномочий главными администраторами бюджетных средств по внутреннему финансовому контролю и внутреннему финансовому аудиту согласно приложению № 2 к настоящему постановлению. 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после его официального опубликования и распространяется на правоотношения возникшие с 01.01.2019 г.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</w:p>
    <w:p w:rsidR="007136D2" w:rsidRDefault="00D86E51" w:rsidP="00D86E5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>ского сельсовета</w:t>
      </w:r>
      <w:r w:rsidR="00713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E51" w:rsidRPr="006945FF" w:rsidRDefault="007136D2" w:rsidP="00D86E5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86E51" w:rsidRPr="006945F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D86E51" w:rsidRPr="006945FF">
        <w:rPr>
          <w:rFonts w:ascii="Times New Roman" w:hAnsi="Times New Roman" w:cs="Times New Roman"/>
          <w:sz w:val="28"/>
          <w:szCs w:val="28"/>
        </w:rPr>
        <w:t>.Г.</w:t>
      </w:r>
      <w:r>
        <w:rPr>
          <w:rFonts w:ascii="Times New Roman" w:hAnsi="Times New Roman" w:cs="Times New Roman"/>
          <w:sz w:val="28"/>
          <w:szCs w:val="28"/>
        </w:rPr>
        <w:t>Иваненко</w:t>
      </w:r>
      <w:proofErr w:type="spellEnd"/>
      <w:r w:rsidR="00D86E51" w:rsidRPr="006945F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6E51" w:rsidRPr="006945FF" w:rsidRDefault="00D86E51" w:rsidP="00D86E51">
      <w:pPr>
        <w:ind w:left="4536" w:firstLine="0"/>
        <w:jc w:val="left"/>
        <w:rPr>
          <w:rFonts w:ascii="Times New Roman" w:hAnsi="Times New Roman" w:cs="Times New Roman"/>
        </w:rPr>
      </w:pPr>
    </w:p>
    <w:p w:rsidR="00D86E51" w:rsidRPr="006945FF" w:rsidRDefault="00D86E51" w:rsidP="00D86E51">
      <w:pPr>
        <w:ind w:left="4536" w:firstLine="0"/>
        <w:jc w:val="left"/>
        <w:rPr>
          <w:rFonts w:ascii="Times New Roman" w:hAnsi="Times New Roman" w:cs="Times New Roman"/>
        </w:rPr>
      </w:pPr>
    </w:p>
    <w:p w:rsidR="00D86E51" w:rsidRPr="006945FF" w:rsidRDefault="00D86E51" w:rsidP="00D86E51">
      <w:pPr>
        <w:ind w:left="4536" w:firstLine="0"/>
        <w:jc w:val="left"/>
        <w:rPr>
          <w:rFonts w:ascii="Times New Roman" w:hAnsi="Times New Roman" w:cs="Times New Roman"/>
        </w:rPr>
      </w:pPr>
    </w:p>
    <w:p w:rsidR="00D86E51" w:rsidRPr="006945FF" w:rsidRDefault="00D86E51" w:rsidP="00D86E51">
      <w:pPr>
        <w:ind w:left="4536" w:firstLine="0"/>
        <w:jc w:val="left"/>
        <w:rPr>
          <w:rFonts w:ascii="Times New Roman" w:hAnsi="Times New Roman" w:cs="Times New Roman"/>
        </w:rPr>
      </w:pPr>
    </w:p>
    <w:p w:rsidR="00D86E51" w:rsidRPr="006945FF" w:rsidRDefault="00D86E51" w:rsidP="00D86E51">
      <w:pPr>
        <w:ind w:left="4536" w:firstLine="0"/>
        <w:jc w:val="left"/>
        <w:rPr>
          <w:rFonts w:ascii="Times New Roman" w:hAnsi="Times New Roman" w:cs="Times New Roman"/>
        </w:rPr>
      </w:pPr>
    </w:p>
    <w:p w:rsidR="00D86E51" w:rsidRPr="006945FF" w:rsidRDefault="00D86E51" w:rsidP="00D86E51">
      <w:pPr>
        <w:ind w:left="4536" w:firstLine="0"/>
        <w:jc w:val="left"/>
        <w:rPr>
          <w:rFonts w:ascii="Times New Roman" w:hAnsi="Times New Roman" w:cs="Times New Roman"/>
        </w:rPr>
      </w:pPr>
    </w:p>
    <w:p w:rsidR="00D86E51" w:rsidRPr="006945FF" w:rsidRDefault="00D86E51" w:rsidP="00D86E51">
      <w:pPr>
        <w:ind w:left="4536" w:firstLine="0"/>
        <w:jc w:val="left"/>
        <w:rPr>
          <w:rFonts w:ascii="Times New Roman" w:hAnsi="Times New Roman" w:cs="Times New Roman"/>
        </w:rPr>
      </w:pPr>
    </w:p>
    <w:p w:rsidR="00D86E51" w:rsidRPr="006945FF" w:rsidRDefault="00D86E51" w:rsidP="00D86E51">
      <w:pPr>
        <w:ind w:left="4536" w:firstLine="0"/>
        <w:jc w:val="left"/>
        <w:rPr>
          <w:rFonts w:ascii="Times New Roman" w:hAnsi="Times New Roman" w:cs="Times New Roman"/>
        </w:rPr>
      </w:pPr>
    </w:p>
    <w:p w:rsidR="00D86E51" w:rsidRPr="006945FF" w:rsidRDefault="00D86E51" w:rsidP="00D86E51">
      <w:pPr>
        <w:ind w:left="4536" w:firstLine="0"/>
        <w:jc w:val="left"/>
        <w:rPr>
          <w:rFonts w:ascii="Times New Roman" w:hAnsi="Times New Roman" w:cs="Times New Roman"/>
        </w:rPr>
      </w:pPr>
    </w:p>
    <w:p w:rsidR="00D86E51" w:rsidRPr="006945FF" w:rsidRDefault="00D86E51" w:rsidP="00D86E51">
      <w:pPr>
        <w:ind w:left="4536" w:firstLine="0"/>
        <w:jc w:val="left"/>
        <w:rPr>
          <w:rFonts w:ascii="Times New Roman" w:hAnsi="Times New Roman" w:cs="Times New Roman"/>
        </w:rPr>
      </w:pPr>
    </w:p>
    <w:p w:rsidR="007136D2" w:rsidRDefault="007136D2" w:rsidP="00D86E51">
      <w:pPr>
        <w:ind w:left="4536" w:firstLine="0"/>
        <w:jc w:val="left"/>
        <w:rPr>
          <w:rFonts w:ascii="Times New Roman" w:hAnsi="Times New Roman" w:cs="Times New Roman"/>
        </w:rPr>
      </w:pPr>
    </w:p>
    <w:p w:rsidR="00D86E51" w:rsidRPr="006945FF" w:rsidRDefault="00D86E51" w:rsidP="00D86E51">
      <w:pPr>
        <w:ind w:left="4536" w:firstLine="0"/>
        <w:jc w:val="left"/>
        <w:rPr>
          <w:rFonts w:ascii="Times New Roman" w:hAnsi="Times New Roman" w:cs="Times New Roman"/>
        </w:rPr>
      </w:pPr>
      <w:r w:rsidRPr="006945FF">
        <w:rPr>
          <w:rFonts w:ascii="Times New Roman" w:hAnsi="Times New Roman" w:cs="Times New Roman"/>
        </w:rPr>
        <w:lastRenderedPageBreak/>
        <w:t xml:space="preserve">Приложение № 1 к Постановлению </w:t>
      </w:r>
      <w:proofErr w:type="gramStart"/>
      <w:r w:rsidRPr="006945FF">
        <w:rPr>
          <w:rFonts w:ascii="Times New Roman" w:hAnsi="Times New Roman" w:cs="Times New Roman"/>
        </w:rPr>
        <w:t xml:space="preserve">администрации  </w:t>
      </w:r>
      <w:r w:rsidR="007136D2">
        <w:rPr>
          <w:rFonts w:ascii="Times New Roman" w:hAnsi="Times New Roman" w:cs="Times New Roman"/>
        </w:rPr>
        <w:t>Сибир</w:t>
      </w:r>
      <w:r w:rsidRPr="006945FF">
        <w:rPr>
          <w:rFonts w:ascii="Times New Roman" w:hAnsi="Times New Roman" w:cs="Times New Roman"/>
        </w:rPr>
        <w:t>ского</w:t>
      </w:r>
      <w:proofErr w:type="gramEnd"/>
      <w:r w:rsidRPr="006945FF">
        <w:rPr>
          <w:rFonts w:ascii="Times New Roman" w:hAnsi="Times New Roman" w:cs="Times New Roman"/>
        </w:rPr>
        <w:t xml:space="preserve"> сельсовета </w:t>
      </w:r>
      <w:proofErr w:type="spellStart"/>
      <w:r w:rsidRPr="006945FF">
        <w:rPr>
          <w:rFonts w:ascii="Times New Roman" w:hAnsi="Times New Roman" w:cs="Times New Roman"/>
        </w:rPr>
        <w:t>Купинского</w:t>
      </w:r>
      <w:proofErr w:type="spellEnd"/>
      <w:r w:rsidRPr="006945FF">
        <w:rPr>
          <w:rFonts w:ascii="Times New Roman" w:hAnsi="Times New Roman" w:cs="Times New Roman"/>
        </w:rPr>
        <w:t xml:space="preserve"> района Новосибирской области</w:t>
      </w:r>
    </w:p>
    <w:p w:rsidR="00D86E51" w:rsidRPr="006945FF" w:rsidRDefault="00D86E51" w:rsidP="00D86E51">
      <w:pPr>
        <w:ind w:left="453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945FF">
        <w:rPr>
          <w:rFonts w:ascii="Times New Roman" w:hAnsi="Times New Roman" w:cs="Times New Roman"/>
        </w:rPr>
        <w:t>от</w:t>
      </w:r>
      <w:proofErr w:type="gramEnd"/>
      <w:r w:rsidRPr="006945FF">
        <w:rPr>
          <w:rFonts w:ascii="Times New Roman" w:hAnsi="Times New Roman" w:cs="Times New Roman"/>
        </w:rPr>
        <w:t xml:space="preserve"> «1</w:t>
      </w:r>
      <w:r w:rsidR="007136D2">
        <w:rPr>
          <w:rFonts w:ascii="Times New Roman" w:hAnsi="Times New Roman" w:cs="Times New Roman"/>
        </w:rPr>
        <w:t xml:space="preserve">8»ноября 2019 года № </w:t>
      </w:r>
      <w:r w:rsidRPr="006945FF">
        <w:rPr>
          <w:rFonts w:ascii="Times New Roman" w:hAnsi="Times New Roman" w:cs="Times New Roman"/>
        </w:rPr>
        <w:t>5</w:t>
      </w:r>
      <w:r w:rsidR="007136D2">
        <w:rPr>
          <w:rFonts w:ascii="Times New Roman" w:hAnsi="Times New Roman" w:cs="Times New Roman"/>
        </w:rPr>
        <w:t>9</w:t>
      </w:r>
    </w:p>
    <w:p w:rsidR="00D86E51" w:rsidRPr="006945FF" w:rsidRDefault="00D86E51" w:rsidP="00D86E51">
      <w:pPr>
        <w:ind w:left="4536" w:firstLine="0"/>
        <w:jc w:val="left"/>
        <w:rPr>
          <w:rFonts w:ascii="Times New Roman" w:hAnsi="Times New Roman" w:cs="Times New Roman"/>
        </w:rPr>
      </w:pP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</w:p>
    <w:p w:rsidR="00D86E51" w:rsidRPr="006945FF" w:rsidRDefault="00D86E51" w:rsidP="00D86E51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6945FF">
        <w:rPr>
          <w:rFonts w:ascii="Times New Roman" w:hAnsi="Times New Roman"/>
          <w:b w:val="0"/>
          <w:sz w:val="28"/>
          <w:szCs w:val="28"/>
        </w:rPr>
        <w:t>Порядок проведения анализа осуществления полномочий главными администраторами бюджетных средств по внутреннему финансовому контролю и внутреннему финансовому аудиту.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</w:p>
    <w:p w:rsidR="00D86E51" w:rsidRPr="006945FF" w:rsidRDefault="00D86E51" w:rsidP="00D86E51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945FF">
        <w:rPr>
          <w:rFonts w:ascii="Times New Roman" w:hAnsi="Times New Roman"/>
          <w:b w:val="0"/>
          <w:sz w:val="28"/>
          <w:szCs w:val="28"/>
        </w:rPr>
        <w:t>1. Общие положения</w:t>
      </w:r>
    </w:p>
    <w:p w:rsidR="00D86E51" w:rsidRPr="006945FF" w:rsidRDefault="00D86E51" w:rsidP="00D86E51"/>
    <w:p w:rsidR="00D86E51" w:rsidRPr="006945FF" w:rsidRDefault="00D86E51" w:rsidP="00D86E51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целях обеспечения реализации полномочий администрации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определенных положениями </w:t>
      </w:r>
      <w:r w:rsidRPr="006945F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пункта 4 статьи 157</w:t>
      </w:r>
      <w:r w:rsidRPr="006945F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правила проведения анализа осуществления главными администраторами средств местного бюджета внутреннего финансового контроля и внутреннего финансового аудита (далее – Порядок), определенных положениями </w:t>
      </w:r>
      <w:r w:rsidRPr="006945F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статьи 160.2-1</w:t>
      </w:r>
      <w:r w:rsidRPr="006945FF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1.2. Настоящий Порядок разработан для организ</w:t>
      </w:r>
      <w:r w:rsidR="007136D2">
        <w:rPr>
          <w:rFonts w:ascii="Times New Roman" w:hAnsi="Times New Roman" w:cs="Times New Roman"/>
          <w:sz w:val="28"/>
          <w:szCs w:val="28"/>
        </w:rPr>
        <w:t>ации проведения администрацией 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Pr="006945FF">
        <w:rPr>
          <w:rFonts w:ascii="Times New Roman" w:hAnsi="Times New Roman" w:cs="Times New Roman"/>
          <w:sz w:val="28"/>
          <w:szCs w:val="28"/>
        </w:rPr>
        <w:t>области  анализа</w:t>
      </w:r>
      <w:proofErr w:type="gramEnd"/>
      <w:r w:rsidRPr="006945FF">
        <w:rPr>
          <w:rFonts w:ascii="Times New Roman" w:hAnsi="Times New Roman" w:cs="Times New Roman"/>
          <w:sz w:val="28"/>
          <w:szCs w:val="28"/>
        </w:rPr>
        <w:t xml:space="preserve"> осуществления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(далее - главные администраторы) внутреннего финансового контроля и внутреннего финансового аудита.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1.3. Настоящий Порядок устанавливает требования к: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1) планированию анализа осуществления главными администраторами внутреннего финансового контроля и внутреннего финансового аудита (далее - Анализ);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2) проведению Анализа;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3) оформлению результатов Анализа;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4) составлению и представлению отчетности по результатам Анализа.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1.4. Целью Анализа является формирование и направление главным администраторам рекомендаций по организации и осуществлению ими внутреннего финансового контроля и внутреннего финансового аудита.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1.5. Задачами Анализа являются: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1) оценка осуществления главными администраторами внутреннего финансового контроля и внутреннего финансового аудита;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2) выявление недостатков в осуществлении главными администраторами внутреннего финансового контроля и внутреннего финансового аудита.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3) формирование предложений о совершенствовании исполнения бюджетных полномочий главных администраторов бюджетных средств и методического обеспечения соответствующей деятельности главных администраторов бюджетных средств.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1.6. Обмен информацией и документами администрации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главных администраторов при проведении Анализа осуществляется с использованием бумажного документооборота. При наличии технической возможности такой обмен осуществляется в электронном виде.</w:t>
      </w:r>
    </w:p>
    <w:p w:rsidR="00D86E51" w:rsidRPr="006945FF" w:rsidRDefault="00D86E51" w:rsidP="00D86E51">
      <w:pPr>
        <w:ind w:firstLine="838"/>
        <w:rPr>
          <w:rFonts w:ascii="Times New Roman" w:hAnsi="Times New Roman" w:cs="Times New Roman"/>
          <w:sz w:val="28"/>
          <w:szCs w:val="28"/>
        </w:rPr>
      </w:pPr>
    </w:p>
    <w:p w:rsidR="00D86E51" w:rsidRPr="006945FF" w:rsidRDefault="00D86E51" w:rsidP="00D86E51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945FF">
        <w:rPr>
          <w:rFonts w:ascii="Times New Roman" w:hAnsi="Times New Roman"/>
          <w:b w:val="0"/>
          <w:sz w:val="28"/>
          <w:szCs w:val="28"/>
        </w:rPr>
        <w:t>2. Участники проведения Анализа</w:t>
      </w:r>
    </w:p>
    <w:p w:rsidR="00D86E51" w:rsidRPr="006945FF" w:rsidRDefault="00D86E51" w:rsidP="00D86E51"/>
    <w:p w:rsidR="00D86E51" w:rsidRPr="006945FF" w:rsidRDefault="00D86E51" w:rsidP="00D86E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2.1. Планирование, проведение и оформление результатов проведения Анализа, составление отчетности о результатах проведения Анализа осуществляется Комиссией, являющейся органом муниципального финансового контроля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В комиссию могут входить уполномоченные специалисты администрации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уполномоченные лица). Состав </w:t>
      </w:r>
      <w:proofErr w:type="gramStart"/>
      <w:r w:rsidRPr="006945FF">
        <w:rPr>
          <w:rFonts w:ascii="Times New Roman" w:hAnsi="Times New Roman" w:cs="Times New Roman"/>
          <w:sz w:val="28"/>
          <w:szCs w:val="28"/>
        </w:rPr>
        <w:t>Комиссии  утверждается</w:t>
      </w:r>
      <w:proofErr w:type="gramEnd"/>
      <w:r w:rsidRPr="006945FF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2 к настоящему Постановлению.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По решению главы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Pr="006945FF">
        <w:rPr>
          <w:rFonts w:ascii="Times New Roman" w:hAnsi="Times New Roman" w:cs="Times New Roman"/>
          <w:sz w:val="28"/>
          <w:szCs w:val="28"/>
        </w:rPr>
        <w:t>сельсовета  к</w:t>
      </w:r>
      <w:proofErr w:type="gramEnd"/>
      <w:r w:rsidRPr="006945FF">
        <w:rPr>
          <w:rFonts w:ascii="Times New Roman" w:hAnsi="Times New Roman" w:cs="Times New Roman"/>
          <w:sz w:val="28"/>
          <w:szCs w:val="28"/>
        </w:rPr>
        <w:t xml:space="preserve"> проведению и оформлению результатов Анализа могут привлекаться иные специалисты или эксперты (в том числе независимые).</w:t>
      </w:r>
    </w:p>
    <w:p w:rsidR="00D86E51" w:rsidRPr="006945FF" w:rsidRDefault="00D86E51" w:rsidP="00D86E51">
      <w:r w:rsidRPr="006945FF">
        <w:rPr>
          <w:rFonts w:ascii="Times New Roman" w:hAnsi="Times New Roman" w:cs="Times New Roman"/>
          <w:sz w:val="28"/>
          <w:szCs w:val="28"/>
        </w:rPr>
        <w:t xml:space="preserve">2.2. Деятельность администрации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главных администраторов, связанная с проведением Анализа, осуществляется в соответствии с настоящим Порядком.</w:t>
      </w:r>
    </w:p>
    <w:p w:rsidR="00D86E51" w:rsidRPr="006945FF" w:rsidRDefault="00D86E51" w:rsidP="00D86E51"/>
    <w:p w:rsidR="00D86E51" w:rsidRPr="006945FF" w:rsidRDefault="00D86E51" w:rsidP="00D86E51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945FF">
        <w:rPr>
          <w:rFonts w:ascii="Times New Roman" w:hAnsi="Times New Roman"/>
          <w:b w:val="0"/>
          <w:sz w:val="28"/>
          <w:szCs w:val="28"/>
        </w:rPr>
        <w:t>3. Планирование Анализа</w:t>
      </w:r>
    </w:p>
    <w:p w:rsidR="00D86E51" w:rsidRPr="006945FF" w:rsidRDefault="00D86E51" w:rsidP="00D86E51"/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3.1. Проведение Анализа подлежит ежегодному планированию.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Планирование Анализа осуществляется уполномоченными лицами в целях составления плана проведения администрацией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анализа осуществления главными администраторами внутреннего финансового контроля и внутреннего финансового аудита на очередной год (далее - План).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3.2. План формируется в разрезе главных администраторов, в отношении деятельности которых в соответствующем году запланировано проведение Анализа. По каждому главному администратору в Плане указываются: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1) наименование главного администратора;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2) код главного администратора по бюджетной классификации Российской Федерации (код главы);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3) сроки проведения Анализа;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4) анализируемый период осуществления главным администратором внутреннего финансового контроля и внутреннего финансового аудита;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5) уполномоченные (иные) лица, которые будут проводить Анализ.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3.3. План составляется ежегодно и в срок до 15 декабря утверждается главой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3.4. Проведение Анализа в отношении главных администраторов, не включенных в План, допускается после внесения в План изменений, утверждаемых главой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D86E51" w:rsidRPr="006945FF" w:rsidRDefault="00D86E51" w:rsidP="00D86E51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3.5. Копия Плана (изменений в План) размещается на официальном сайте администрации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D86E51" w:rsidRPr="006945FF" w:rsidRDefault="00D86E51" w:rsidP="00D86E51"/>
    <w:p w:rsidR="00D86E51" w:rsidRPr="006945FF" w:rsidRDefault="00D86E51" w:rsidP="00D86E51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945FF">
        <w:rPr>
          <w:rFonts w:ascii="Times New Roman" w:hAnsi="Times New Roman"/>
          <w:b w:val="0"/>
          <w:sz w:val="28"/>
          <w:szCs w:val="28"/>
        </w:rPr>
        <w:t>4. Проведение Анализа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4.1. Анализ проводится путем изучения информации и документов, представленных главными администраторами по запросу администрации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4.2. Уполномоченные лица ежегодно в срок до 15 декабря подготавливают проект запроса о предоставлении информации (</w:t>
      </w:r>
      <w:proofErr w:type="gramStart"/>
      <w:r w:rsidRPr="006945FF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Pr="006945FF">
        <w:rPr>
          <w:rFonts w:ascii="Times New Roman" w:hAnsi="Times New Roman" w:cs="Times New Roman"/>
          <w:sz w:val="28"/>
          <w:szCs w:val="28"/>
        </w:rPr>
        <w:t xml:space="preserve"> Запрос) об осуществлении главным администратором внутреннего финансового контроля и внутреннего финансового аудита, содержащего программу с перечнем основных вопросов, подлежащих анализу.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В программе указываются: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наименование объекта контроля;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тема контрольного мероприятия;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проверяемый период;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перечень основных вопросов, подлежащих анализу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- перечень документов в части осуществления главными администраторами внутреннего финансового контроля и внутреннего финансового аудита (далее - Перечень документов), которые подлежат предоставлению в администрацию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проведения анализа.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4.3. Анализ исполнения бюджетных полномочий главного администратора бюджетных средств проводится на основании распоряжения администрации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котором указываются: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наименование объекта контроля;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тема контрольного мероприятия;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проверяемый период;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срок проведения (дата начала и окончания) контрольного мероприятия;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основание проведения контрольного мероприятия.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4.4. Подготовка проекта Запроса осуществляется с учетом Порядка (Порядков) 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внутреннего финансового контроля и внутреннего финансового аудита, утвержденных постановлением (постановлениями) администрации </w:t>
      </w:r>
      <w:r w:rsidR="007136D2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</w:t>
      </w:r>
      <w:r w:rsidR="007136D2">
        <w:rPr>
          <w:rFonts w:ascii="Times New Roman" w:hAnsi="Times New Roman" w:cs="Times New Roman"/>
          <w:sz w:val="28"/>
          <w:szCs w:val="28"/>
        </w:rPr>
        <w:t>7.08.2018 № 52 и 27.09.2017 № 40</w:t>
      </w:r>
      <w:r w:rsidRPr="006945FF">
        <w:rPr>
          <w:rFonts w:ascii="Times New Roman" w:hAnsi="Times New Roman" w:cs="Times New Roman"/>
          <w:sz w:val="28"/>
          <w:szCs w:val="28"/>
        </w:rPr>
        <w:t xml:space="preserve"> (далее – Порядок по контролю и Порядок по аудиту) и иных нормативных правовых актов Российской Федерации, Новосибирской области и </w:t>
      </w:r>
      <w:r w:rsidR="002C76C8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регулирующих вопросы организации и осуществления главными администраторами внутреннего финансового контроля и внутреннего финансового аудита. Кроме того, при подготовке Запроса учитываются сведения о деятельности главных администраторов, полученные из открытых источников информации, государственных (муниципальных) информационных систем, а также результаты проведенных Финансовым отделом контрольных мероприятий в отношении главных администраторов.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В Перечень документов включаются: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1) копии нормативных правовых и (или) правовых актов главных администраторов, регламентирующих организацию и осуществление внутреннего финансового контроля и внутреннего финансового аудита;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2) копии документов по организации и осуществлению внутреннего финансового контроля, внутреннего финансового аудита;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3) копии отчетности о результатах внутреннего финансового контроля, направленной руководителю главного администратора;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4) копии годовых планов осуществления внутреннего финансового аудита;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5) копии годовой отчетности внутреннего финансового аудита, содержащей информацию, подтверждающую выводы о надежности внутреннего финансового контроля, достоверности сводной бюджетной отчетности главного администратора;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6) 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7) иные документы, формирование которых необходимо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4.5. Запрос с указанием срока представления запрашиваемых информации и документов направляется в срок до 25 декабря текущего года в адрес главных администраторов, в отношении деятельности которых проводится Анализ. При этом срок представления запрашиваемых информации и документов устанавливается не ранее 1 февраля и не позже 01 марта года, следующего за отчетным.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Под отчетным годом в рамках настоящего Порядка понимается год, деятельность главного администратора по осуществлению внутреннего финансового контроля и внутреннего финансового аудита в котором подлежит Анализу.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4.6. Запрос направляется в адрес главных администраторов с применением электронного документооборота с обязательным получением подтверждающего документа либо отметки о получении Запроса.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4.7. Финансовым отделом принимается решение о направлении в адрес главного администратора повторного запроса о представлении документов и (или) информации в случаях: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1) представления запрошенных документов и (или) информации не в полном объеме;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2) необходимости дополнительного документального подтверждения ранее представленной информации.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Срок представления документов и (или) информации, устанавливаемый в повторном запросе, не может составлять менее 5 рабочих дней со дня направления запроса в адрес главного администратора, в отношении деятельности которого проводится Анализ.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4.8. Главные администраторы представляют запрашиваемые информацию и документы в Финансовый отдел с сопроводительным письмом и описью представляемых информации и документов не позднее срока, установленного в запросе или настоящим Порядком. Документы, представляемые в Финансовый отдел главными администраторами, должны быть прошиты, пронумерованы, подписаны должностным лицом и заверены печатью главного администратора.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В случае превышения главными администраторами срока представления документов и (или) информации, указанного в запросе, более чем на 10 календарных дней, такие документы и (или) информация признаются не представленными.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4.9. Анализ проводится путем сопоставления представленных документов и информации с требованиями, установленными Порядком и иными нормативными правовыми актами Российской Федерации, Новосибирской области и </w:t>
      </w:r>
      <w:r w:rsidR="002C76C8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регулирующими вопросы организации и осуществления главными администраторами внутреннего финансового контроля и внутреннего финансового аудита.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4.10. При Анализе изучению подлежат: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1) нормативные правовые и (или) правовые акты главного администратора, регламентирующие организацию и осуществление им внутреннего финансового контроля и внутреннего финансового аудита;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2) осуществление главным распорядителем средств местного бюджета внутреннего финансового контроля, направленного на: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соблюдение внутренних стандартов и процедур составления и исполнения бюджета по расходам;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подготовку и организацию мер по повышению экономности и результативности использования бюджетных средств;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3) осуществление главным администратором средств местного бюджета внутреннего финансового контроля, направленного на соблюдение внутренних стандартов и процедур составления и исполнения бюджета по доходам;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4) осуществление главным администратором средств местного бюджета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5) осуществление главным администратором средств местного бюджета внутреннего финансового контроля, направленного на соблюдение внутренних стандартов и процедур составления бюджетной отчетности и ведению бюджетного учета главным администратором средств местного бюджета и подведомственными ему администраторами средств местного бюджета;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6) осуществление главным администратором средств местного бюджета (их уполномоченными должностными лицами) на основе функциональной независимости внутреннего финансового аудита в целях: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оценки надежности внутреннего финансового контроля и подготовки рекомендации по повышению его эффективности;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подтверждения достоверности бюджетной отчетности и соответствия порядка ведения бюджетного учета, методологии и стандартам бюджетного учета, установленным Министерством Финансов Российской Федерации;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подготовки предложений по повышению экономности и результативности использования бюджетных средств.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7) документы и процедуры, необходимые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4.11</w:t>
      </w:r>
      <w:r w:rsidRPr="006945FF">
        <w:t xml:space="preserve"> </w:t>
      </w:r>
      <w:r w:rsidRPr="006945FF">
        <w:rPr>
          <w:rFonts w:ascii="Times New Roman" w:hAnsi="Times New Roman" w:cs="Times New Roman"/>
          <w:sz w:val="28"/>
          <w:szCs w:val="28"/>
        </w:rPr>
        <w:t>Срок проведения Анализа исполнения бюджетных полномочий одного главного администратора бюджетных средств не может превышать 30 календарных дней.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4.12. Периодичность проведения Анализа исполнения бюджетных полномочий одного главного администратора бюджетных средств составляет не более 1 раза в год.</w:t>
      </w:r>
    </w:p>
    <w:p w:rsidR="00D86E51" w:rsidRPr="006945FF" w:rsidRDefault="00D86E51" w:rsidP="00D86E51"/>
    <w:p w:rsidR="00D86E51" w:rsidRPr="006945FF" w:rsidRDefault="00D86E51" w:rsidP="00D86E51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945FF">
        <w:rPr>
          <w:rFonts w:ascii="Times New Roman" w:hAnsi="Times New Roman"/>
          <w:b w:val="0"/>
          <w:sz w:val="28"/>
          <w:szCs w:val="28"/>
        </w:rPr>
        <w:t>5. Оформление результатов Анализа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5.1.  По результатам Анализа уполномоченные лица подготавливают заключение.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5.2. Заключение должно содержать: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1) наименование главного администратора, в отношении деятельности которого был проведен Анализ;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2) 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 администратором (при наличии);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3) информацию о выявленных недостатках осуществления главным администратором внутреннего финансового контроля и внутреннего финансового аудита (при наличии);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4) информацию об исполнении предложений и рекомендаций, данных главному администратору по итогам предыдущего Анализа (при наличии);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5) рекомендации по организации главным администратором внутреннего финансового контроля и внутреннего финансового аудита (при необходимости).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5.3. Заключение подписывается главой </w:t>
      </w:r>
      <w:r w:rsidR="002C76C8">
        <w:rPr>
          <w:rFonts w:ascii="Times New Roman" w:hAnsi="Times New Roman" w:cs="Times New Roman"/>
          <w:sz w:val="28"/>
          <w:szCs w:val="28"/>
        </w:rPr>
        <w:t>Сибирс</w:t>
      </w:r>
      <w:r w:rsidRPr="006945FF">
        <w:rPr>
          <w:rFonts w:ascii="Times New Roman" w:hAnsi="Times New Roman" w:cs="Times New Roman"/>
          <w:sz w:val="28"/>
          <w:szCs w:val="28"/>
        </w:rPr>
        <w:t>к</w:t>
      </w:r>
      <w:r w:rsidR="002C76C8">
        <w:rPr>
          <w:rFonts w:ascii="Times New Roman" w:hAnsi="Times New Roman" w:cs="Times New Roman"/>
          <w:sz w:val="28"/>
          <w:szCs w:val="28"/>
        </w:rPr>
        <w:t>о</w:t>
      </w:r>
      <w:r w:rsidRPr="006945FF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Pr="006945FF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proofErr w:type="gram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двух экземплярах, один из которых хранится у уполномоченных лиц, а второй направляется в адрес главного администратора в срок до 31 мая года, следующего за отчетным.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</w:p>
    <w:p w:rsidR="00D86E51" w:rsidRPr="006945FF" w:rsidRDefault="00D86E51" w:rsidP="00D86E51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945FF">
        <w:rPr>
          <w:rFonts w:ascii="Times New Roman" w:hAnsi="Times New Roman"/>
          <w:b w:val="0"/>
          <w:sz w:val="28"/>
          <w:szCs w:val="28"/>
        </w:rPr>
        <w:t>6. Подготовка отчетности по результатам проведенного анализа исполнения бюджетных полномочий главных администраторов бюджетных средств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6.1. Ежегодно администрация </w:t>
      </w:r>
      <w:r w:rsidR="002C76C8">
        <w:rPr>
          <w:rFonts w:ascii="Times New Roman" w:hAnsi="Times New Roman" w:cs="Times New Roman"/>
          <w:sz w:val="28"/>
          <w:szCs w:val="28"/>
        </w:rPr>
        <w:t xml:space="preserve">Сибирского сельсовета </w:t>
      </w:r>
      <w:r w:rsidRPr="006945FF">
        <w:rPr>
          <w:rFonts w:ascii="Times New Roman" w:hAnsi="Times New Roman" w:cs="Times New Roman"/>
          <w:sz w:val="28"/>
          <w:szCs w:val="28"/>
        </w:rPr>
        <w:t xml:space="preserve">готовит отчет о результатах Анализа за соответствующий год и представляет его главе </w:t>
      </w:r>
      <w:r w:rsidR="002C76C8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срок до 15 июня года, следующего за отчетным.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6.2. Отчет о результатах анализа готовится только в случае проведения анализа в предыдущем году.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6.3. Отчет должен содержать: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1) обобщенную информацию о проведенном Анализе, в том числе: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45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45FF">
        <w:rPr>
          <w:rFonts w:ascii="Times New Roman" w:hAnsi="Times New Roman" w:cs="Times New Roman"/>
          <w:sz w:val="28"/>
          <w:szCs w:val="28"/>
        </w:rPr>
        <w:t>) общие сведения об организации проведения Анализа;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45F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945FF">
        <w:rPr>
          <w:rFonts w:ascii="Times New Roman" w:hAnsi="Times New Roman" w:cs="Times New Roman"/>
          <w:sz w:val="28"/>
          <w:szCs w:val="28"/>
        </w:rPr>
        <w:t>) сведения об исполнении Плана;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45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45FF">
        <w:rPr>
          <w:rFonts w:ascii="Times New Roman" w:hAnsi="Times New Roman" w:cs="Times New Roman"/>
          <w:sz w:val="28"/>
          <w:szCs w:val="28"/>
        </w:rPr>
        <w:t>) 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главными администраторами (при наличии);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45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45FF">
        <w:rPr>
          <w:rFonts w:ascii="Times New Roman" w:hAnsi="Times New Roman" w:cs="Times New Roman"/>
          <w:sz w:val="28"/>
          <w:szCs w:val="28"/>
        </w:rPr>
        <w:t>) информацию о проведенном Анализе, в том числе: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перечень вопросов Анализа осуществления главными администраторами внутреннего финансового контроля и внутреннего финансового аудита;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- результаты Анализа осуществления главными администраторами внутреннего финансового контроля и внутреннего финансового аудита.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2) обобщенную информацию о наиболее характерных недостатках, выявленных по результатам проведенного Анализа;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3) информацию об исполнении предложений и рекомендаций по совершенствованию внутреннего финансового контроля и внутреннего финансового аудита, направленных главным администраторам по итогам проведения предыдущего Анализа (при наличии);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4) обобщенную информацию о рекомендациях, данных главным администраторам по результатам проведенного Анализа;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>5) предложения по совершенствованию организации и осуществления внутреннего финансового контроля и внутреннего финансового аудита.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6.4. Отчет направляется главе </w:t>
      </w:r>
      <w:r w:rsidR="002C76C8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 позднее 20 июня года, следующего за отчетным.</w:t>
      </w: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  <w:r w:rsidRPr="006945FF">
        <w:rPr>
          <w:rFonts w:ascii="Times New Roman" w:hAnsi="Times New Roman" w:cs="Times New Roman"/>
          <w:sz w:val="28"/>
          <w:szCs w:val="28"/>
        </w:rPr>
        <w:t xml:space="preserve">6.5. Копия Отчета размещается на официальном сайте администрации </w:t>
      </w:r>
      <w:r w:rsidR="002C76C8">
        <w:rPr>
          <w:rFonts w:ascii="Times New Roman" w:hAnsi="Times New Roman" w:cs="Times New Roman"/>
          <w:sz w:val="28"/>
          <w:szCs w:val="28"/>
        </w:rPr>
        <w:t>Сибир</w:t>
      </w:r>
      <w:r w:rsidRPr="006945F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94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информационно-коммуникационной сети «Интернет».</w:t>
      </w:r>
    </w:p>
    <w:p w:rsidR="00D86E51" w:rsidRPr="006945FF" w:rsidRDefault="00D86E51" w:rsidP="00D86E51">
      <w:pPr>
        <w:ind w:left="4536"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6945FF">
        <w:rPr>
          <w:rFonts w:ascii="Times New Roman" w:hAnsi="Times New Roman" w:cs="Times New Roman"/>
        </w:rPr>
        <w:t xml:space="preserve">Приложение № 2 к Постановлению администрации  </w:t>
      </w:r>
      <w:r w:rsidR="002C76C8">
        <w:rPr>
          <w:rFonts w:ascii="Times New Roman" w:hAnsi="Times New Roman" w:cs="Times New Roman"/>
        </w:rPr>
        <w:t>Сибир</w:t>
      </w:r>
      <w:r w:rsidRPr="006945FF">
        <w:rPr>
          <w:rFonts w:ascii="Times New Roman" w:hAnsi="Times New Roman" w:cs="Times New Roman"/>
        </w:rPr>
        <w:t xml:space="preserve">ского сельсовета </w:t>
      </w:r>
      <w:proofErr w:type="spellStart"/>
      <w:r w:rsidRPr="006945FF">
        <w:rPr>
          <w:rFonts w:ascii="Times New Roman" w:hAnsi="Times New Roman" w:cs="Times New Roman"/>
        </w:rPr>
        <w:t>Купинского</w:t>
      </w:r>
      <w:proofErr w:type="spellEnd"/>
      <w:r w:rsidRPr="006945FF">
        <w:rPr>
          <w:rFonts w:ascii="Times New Roman" w:hAnsi="Times New Roman" w:cs="Times New Roman"/>
        </w:rPr>
        <w:t xml:space="preserve"> района Новосибирской области</w:t>
      </w:r>
    </w:p>
    <w:p w:rsidR="00D86E51" w:rsidRPr="006945FF" w:rsidRDefault="00D86E51" w:rsidP="00D86E51">
      <w:pPr>
        <w:ind w:left="453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945FF">
        <w:rPr>
          <w:rFonts w:ascii="Times New Roman" w:hAnsi="Times New Roman" w:cs="Times New Roman"/>
        </w:rPr>
        <w:t>от</w:t>
      </w:r>
      <w:proofErr w:type="gramEnd"/>
      <w:r w:rsidRPr="006945FF">
        <w:rPr>
          <w:rFonts w:ascii="Times New Roman" w:hAnsi="Times New Roman" w:cs="Times New Roman"/>
        </w:rPr>
        <w:t xml:space="preserve"> «1</w:t>
      </w:r>
      <w:r w:rsidR="002C76C8">
        <w:rPr>
          <w:rFonts w:ascii="Times New Roman" w:hAnsi="Times New Roman" w:cs="Times New Roman"/>
        </w:rPr>
        <w:t xml:space="preserve">8» ноября 2019 года № </w:t>
      </w:r>
      <w:r w:rsidRPr="006945FF">
        <w:rPr>
          <w:rFonts w:ascii="Times New Roman" w:hAnsi="Times New Roman" w:cs="Times New Roman"/>
        </w:rPr>
        <w:t>5</w:t>
      </w:r>
      <w:r w:rsidR="002C76C8">
        <w:rPr>
          <w:rFonts w:ascii="Times New Roman" w:hAnsi="Times New Roman" w:cs="Times New Roman"/>
        </w:rPr>
        <w:t>9</w:t>
      </w:r>
    </w:p>
    <w:p w:rsidR="00D86E51" w:rsidRPr="006945FF" w:rsidRDefault="00D86E51" w:rsidP="00D86E51">
      <w:pPr>
        <w:ind w:left="15"/>
        <w:rPr>
          <w:rFonts w:ascii="Times New Roman" w:hAnsi="Times New Roman" w:cs="Times New Roman"/>
        </w:rPr>
      </w:pPr>
    </w:p>
    <w:p w:rsidR="00D86E51" w:rsidRPr="006945FF" w:rsidRDefault="00D86E51" w:rsidP="00D86E51">
      <w:pPr>
        <w:ind w:left="15" w:hanging="1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6E51" w:rsidRPr="006945FF" w:rsidRDefault="00D86E51" w:rsidP="00D86E51">
      <w:pPr>
        <w:ind w:left="15" w:hanging="1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6E51" w:rsidRPr="006945FF" w:rsidRDefault="00D86E51" w:rsidP="00D86E51">
      <w:pPr>
        <w:ind w:left="15" w:hanging="1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5FF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:rsidR="00D86E51" w:rsidRPr="006945FF" w:rsidRDefault="00D86E51" w:rsidP="00D86E51">
      <w:pPr>
        <w:ind w:left="15" w:hanging="1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5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945FF">
        <w:rPr>
          <w:rFonts w:ascii="Times New Roman" w:hAnsi="Times New Roman" w:cs="Times New Roman"/>
          <w:bCs/>
          <w:sz w:val="28"/>
          <w:szCs w:val="28"/>
        </w:rPr>
        <w:t>комиссии</w:t>
      </w:r>
      <w:proofErr w:type="gramEnd"/>
      <w:r w:rsidRPr="006945FF">
        <w:rPr>
          <w:rFonts w:ascii="Times New Roman" w:hAnsi="Times New Roman" w:cs="Times New Roman"/>
          <w:bCs/>
          <w:sz w:val="28"/>
          <w:szCs w:val="28"/>
        </w:rPr>
        <w:t xml:space="preserve"> по проведению </w:t>
      </w:r>
      <w:r w:rsidRPr="006945FF">
        <w:rPr>
          <w:rFonts w:ascii="Times New Roman" w:hAnsi="Times New Roman" w:cs="Times New Roman"/>
          <w:sz w:val="28"/>
          <w:szCs w:val="28"/>
        </w:rPr>
        <w:t>анализа осуществления полномочий главными администраторами бюджетных средств по внутреннему финансовому контролю и внутреннему финансовому аудиту</w:t>
      </w:r>
    </w:p>
    <w:p w:rsidR="00D86E51" w:rsidRPr="006945FF" w:rsidRDefault="00D86E51" w:rsidP="00D86E51">
      <w:pPr>
        <w:ind w:left="1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40"/>
        <w:gridCol w:w="3340"/>
        <w:gridCol w:w="2959"/>
      </w:tblGrid>
      <w:tr w:rsidR="006945FF" w:rsidRPr="006945FF" w:rsidTr="00D86E51"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E51" w:rsidRPr="006945FF" w:rsidRDefault="00D86E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945F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6E51" w:rsidRPr="006945FF" w:rsidRDefault="00D86E51">
            <w:pPr>
              <w:pStyle w:val="a5"/>
              <w:jc w:val="center"/>
            </w:pPr>
            <w:r w:rsidRPr="006945FF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945FF" w:rsidRPr="006945FF" w:rsidTr="00D86E51"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E51" w:rsidRPr="006945FF" w:rsidRDefault="00D86E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945FF"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E51" w:rsidRPr="006945FF" w:rsidRDefault="002C76C8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Иваненко Любовь Григорьевна</w:t>
            </w:r>
          </w:p>
        </w:tc>
        <w:tc>
          <w:tcPr>
            <w:tcW w:w="29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6E51" w:rsidRPr="006945FF" w:rsidRDefault="00D86E51" w:rsidP="002C76C8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45FF">
              <w:rPr>
                <w:rFonts w:ascii="Times New Roman" w:hAnsi="Times New Roman" w:cs="Times New Roman"/>
              </w:rPr>
              <w:t xml:space="preserve">Глава </w:t>
            </w:r>
            <w:r w:rsidR="002C76C8">
              <w:rPr>
                <w:rFonts w:ascii="Times New Roman" w:hAnsi="Times New Roman" w:cs="Times New Roman"/>
              </w:rPr>
              <w:t>Сибир</w:t>
            </w:r>
            <w:r w:rsidRPr="006945FF">
              <w:rPr>
                <w:rFonts w:ascii="Times New Roman" w:hAnsi="Times New Roman" w:cs="Times New Roman"/>
              </w:rPr>
              <w:t>ского сельсовета</w:t>
            </w:r>
          </w:p>
        </w:tc>
      </w:tr>
      <w:tr w:rsidR="006945FF" w:rsidRPr="006945FF" w:rsidTr="00D86E51"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5FF" w:rsidRPr="006945FF" w:rsidTr="00D86E51"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E51" w:rsidRPr="006945FF" w:rsidRDefault="00D86E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945FF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E51" w:rsidRPr="006945FF" w:rsidRDefault="002C76C8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29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6E51" w:rsidRPr="006945FF" w:rsidRDefault="00D86E51" w:rsidP="002C76C8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45FF">
              <w:rPr>
                <w:rFonts w:ascii="Times New Roman" w:hAnsi="Times New Roman" w:cs="Times New Roman"/>
              </w:rPr>
              <w:t xml:space="preserve">Специалист администрации </w:t>
            </w:r>
            <w:r w:rsidR="002C76C8">
              <w:rPr>
                <w:rFonts w:ascii="Times New Roman" w:hAnsi="Times New Roman" w:cs="Times New Roman"/>
              </w:rPr>
              <w:t>Сибир</w:t>
            </w:r>
            <w:r w:rsidRPr="006945FF">
              <w:rPr>
                <w:rFonts w:ascii="Times New Roman" w:hAnsi="Times New Roman" w:cs="Times New Roman"/>
              </w:rPr>
              <w:t xml:space="preserve">ского сельсовета </w:t>
            </w:r>
          </w:p>
        </w:tc>
      </w:tr>
      <w:tr w:rsidR="006945FF" w:rsidRPr="006945FF" w:rsidTr="00D86E51">
        <w:trPr>
          <w:trHeight w:val="1323"/>
        </w:trPr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E51" w:rsidRPr="006945FF" w:rsidRDefault="002C76C8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29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45FF">
              <w:rPr>
                <w:rFonts w:ascii="Times New Roman" w:hAnsi="Times New Roman" w:cs="Times New Roman"/>
              </w:rPr>
              <w:t>Д</w:t>
            </w:r>
            <w:r w:rsidR="002C76C8">
              <w:rPr>
                <w:rFonts w:ascii="Times New Roman" w:hAnsi="Times New Roman" w:cs="Times New Roman"/>
              </w:rPr>
              <w:t>елопроизводитель администрации Сибир</w:t>
            </w:r>
            <w:r w:rsidRPr="006945FF">
              <w:rPr>
                <w:rFonts w:ascii="Times New Roman" w:hAnsi="Times New Roman" w:cs="Times New Roman"/>
              </w:rPr>
              <w:t>ского сельсовета</w:t>
            </w:r>
          </w:p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5FF" w:rsidRPr="006945FF" w:rsidTr="00D86E51"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45FF">
              <w:rPr>
                <w:rFonts w:ascii="Times New Roman" w:hAnsi="Times New Roman" w:cs="Times New Roman"/>
              </w:rPr>
              <w:t xml:space="preserve">Независимые эксперты </w:t>
            </w:r>
          </w:p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86E51" w:rsidRPr="006945FF" w:rsidRDefault="00D86E51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6E51" w:rsidRPr="006945FF" w:rsidRDefault="00D86E51" w:rsidP="00D86E51">
      <w:pPr>
        <w:ind w:left="1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6E51" w:rsidRPr="006945FF" w:rsidRDefault="00D86E51" w:rsidP="00D86E51">
      <w:pPr>
        <w:ind w:left="1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6E51" w:rsidRPr="006945FF" w:rsidRDefault="00D86E51" w:rsidP="00D86E51">
      <w:pPr>
        <w:ind w:left="1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6E51" w:rsidRPr="006945FF" w:rsidRDefault="00D86E51" w:rsidP="00D86E51">
      <w:pPr>
        <w:ind w:left="1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6E51" w:rsidRPr="006945FF" w:rsidRDefault="00D86E51" w:rsidP="00D86E51">
      <w:pPr>
        <w:rPr>
          <w:rFonts w:ascii="Times New Roman" w:hAnsi="Times New Roman" w:cs="Times New Roman"/>
          <w:sz w:val="28"/>
          <w:szCs w:val="28"/>
        </w:rPr>
      </w:pPr>
    </w:p>
    <w:p w:rsidR="000010FB" w:rsidRPr="006945FF" w:rsidRDefault="000010FB" w:rsidP="00D86E51"/>
    <w:sectPr w:rsidR="000010FB" w:rsidRPr="0069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5C"/>
    <w:rsid w:val="000010FB"/>
    <w:rsid w:val="001C5CA1"/>
    <w:rsid w:val="002C76C8"/>
    <w:rsid w:val="00476B94"/>
    <w:rsid w:val="006945FF"/>
    <w:rsid w:val="007136D2"/>
    <w:rsid w:val="008D485C"/>
    <w:rsid w:val="0098480D"/>
    <w:rsid w:val="00C14422"/>
    <w:rsid w:val="00D8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7F9B1-D04D-435A-B967-8CCA2F9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6E5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6E5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D86E51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a4">
    <w:name w:val="Прижатый влево"/>
    <w:basedOn w:val="a"/>
    <w:next w:val="a"/>
    <w:uiPriority w:val="99"/>
    <w:rsid w:val="00D86E51"/>
    <w:pPr>
      <w:ind w:firstLine="0"/>
      <w:jc w:val="left"/>
    </w:pPr>
  </w:style>
  <w:style w:type="paragraph" w:customStyle="1" w:styleId="a5">
    <w:name w:val="Содержимое таблицы"/>
    <w:basedOn w:val="a"/>
    <w:uiPriority w:val="99"/>
    <w:rsid w:val="00D86E51"/>
    <w:pPr>
      <w:suppressLineNumbers/>
      <w:suppressAutoHyphens/>
      <w:autoSpaceDN/>
      <w:adjustRightInd/>
      <w:ind w:firstLine="0"/>
      <w:jc w:val="left"/>
    </w:pPr>
    <w:rPr>
      <w:rFonts w:ascii="Arial" w:eastAsia="Arial" w:hAnsi="Arial" w:cs="Arial"/>
      <w:lang w:bidi="ru-RU"/>
    </w:rPr>
  </w:style>
  <w:style w:type="character" w:customStyle="1" w:styleId="a6">
    <w:name w:val="Гипертекстовая ссылка"/>
    <w:uiPriority w:val="99"/>
    <w:rsid w:val="00D86E5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2806</Words>
  <Characters>15996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/>
      <vt:lpstr/>
      <vt:lpstr/>
      <vt:lpstr/>
      <vt:lpstr/>
      <vt:lpstr/>
      <vt:lpstr/>
      <vt:lpstr/>
      <vt:lpstr/>
      <vt:lpstr/>
      <vt:lpstr/>
      <vt:lpstr>Приложение</vt:lpstr>
      <vt:lpstr>к постановлению</vt:lpstr>
      <vt:lpstr>    1. Общие положения</vt:lpstr>
      <vt:lpstr>    2. Термины и определения</vt:lpstr>
      <vt:lpstr>    3. Планирование контрольных мероприятий</vt:lpstr>
      <vt:lpstr>    </vt:lpstr>
      <vt:lpstr>    4. Подготовка и назначение контрольного мероприятия</vt:lpstr>
      <vt:lpstr>        </vt:lpstr>
      <vt:lpstr>        5. Общие положения о проведении контрольного </vt:lpstr>
      <vt:lpstr>        мероприятия и оформлении его результатов</vt:lpstr>
      <vt:lpstr>        </vt:lpstr>
      <vt:lpstr>        6. Привлечение экспертов к проведению контрольного мероприятия</vt:lpstr>
      <vt:lpstr>        </vt:lpstr>
      <vt:lpstr>        7. Проведение выездной проверки (ревизии)</vt:lpstr>
      <vt:lpstr>        </vt:lpstr>
      <vt:lpstr>        </vt:lpstr>
      <vt:lpstr>        8. Проведение камеральной проверки</vt:lpstr>
      <vt:lpstr>        </vt:lpstr>
      <vt:lpstr>        </vt:lpstr>
      <vt:lpstr>        9. Проведение встречной проверки</vt:lpstr>
      <vt:lpstr>        </vt:lpstr>
      <vt:lpstr>        10. Проведение обследования</vt:lpstr>
      <vt:lpstr>        </vt:lpstr>
      <vt:lpstr>    11. Составление и представление отчетности о результатах</vt:lpstr>
      <vt:lpstr>    осуществления внутреннего муниципального</vt:lpstr>
      <vt:lpstr>    финансового контроля</vt:lpstr>
      <vt:lpstr>    </vt:lpstr>
    </vt:vector>
  </TitlesOfParts>
  <Company>SPecialiST RePack</Company>
  <LinksUpToDate>false</LinksUpToDate>
  <CharactersWithSpaces>18765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2019-11-26T07:58:00Z</dcterms:created>
  <dcterms:modified xsi:type="dcterms:W3CDTF">2019-11-27T08:30:00Z</dcterms:modified>
</cp:coreProperties>
</file>